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147E06" w:rsidRDefault="00147E06" w:rsidP="00147E06">
      <w:r>
        <w:t xml:space="preserve">                                                            „ N Á V R H „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496"/>
        <w:gridCol w:w="4598"/>
        <w:gridCol w:w="1968"/>
      </w:tblGrid>
      <w:tr w:rsidR="00147E06" w:rsidTr="00147E06">
        <w:trPr>
          <w:trHeight w:val="1042"/>
        </w:trPr>
        <w:tc>
          <w:tcPr>
            <w:tcW w:w="2093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47E06" w:rsidRDefault="00147E06">
            <w:pPr>
              <w:spacing w:line="256" w:lineRule="auto"/>
              <w:rPr>
                <w:lang w:eastAsia="en-US"/>
              </w:rPr>
            </w:pPr>
          </w:p>
          <w:p w:rsidR="00147E06" w:rsidRDefault="00147E06">
            <w:pPr>
              <w:spacing w:line="256" w:lineRule="auto"/>
              <w:rPr>
                <w:lang w:eastAsia="en-US"/>
              </w:rPr>
            </w:pPr>
            <w:r>
              <w:rPr>
                <w:noProof/>
              </w:rPr>
              <w:drawing>
                <wp:inline distT="0" distB="0" distL="0" distR="0">
                  <wp:extent cx="1438275" cy="1438275"/>
                  <wp:effectExtent l="0" t="0" r="9525" b="9525"/>
                  <wp:docPr id="1" name="Obrázok 1" descr="erb Uloza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Obrázok 1" descr="erb Uloza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438275" cy="14382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:rsidR="00147E06" w:rsidRDefault="00147E06">
            <w:pPr>
              <w:spacing w:line="256" w:lineRule="auto"/>
              <w:rPr>
                <w:lang w:eastAsia="en-US"/>
              </w:rPr>
            </w:pPr>
            <w:r>
              <w:rPr>
                <w:lang w:eastAsia="en-US"/>
              </w:rPr>
              <w:t xml:space="preserve">  </w:t>
            </w:r>
          </w:p>
        </w:tc>
        <w:tc>
          <w:tcPr>
            <w:tcW w:w="51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47E06" w:rsidRDefault="00147E06">
            <w:pPr>
              <w:autoSpaceDE w:val="0"/>
              <w:autoSpaceDN w:val="0"/>
              <w:adjustRightInd w:val="0"/>
              <w:spacing w:line="256" w:lineRule="auto"/>
              <w:rPr>
                <w:b/>
                <w:bCs/>
                <w:sz w:val="36"/>
                <w:szCs w:val="36"/>
                <w:lang w:eastAsia="en-US"/>
              </w:rPr>
            </w:pPr>
          </w:p>
          <w:p w:rsidR="00147E06" w:rsidRDefault="00147E06">
            <w:pPr>
              <w:autoSpaceDE w:val="0"/>
              <w:autoSpaceDN w:val="0"/>
              <w:adjustRightInd w:val="0"/>
              <w:spacing w:line="256" w:lineRule="auto"/>
              <w:jc w:val="center"/>
              <w:rPr>
                <w:b/>
                <w:bCs/>
                <w:sz w:val="36"/>
                <w:szCs w:val="36"/>
                <w:lang w:eastAsia="en-US"/>
              </w:rPr>
            </w:pPr>
            <w:r>
              <w:rPr>
                <w:b/>
                <w:bCs/>
                <w:sz w:val="36"/>
                <w:szCs w:val="36"/>
                <w:lang w:eastAsia="en-US"/>
              </w:rPr>
              <w:t>Dodatok č. 2</w:t>
            </w:r>
          </w:p>
          <w:p w:rsidR="00147E06" w:rsidRDefault="00147E06">
            <w:pPr>
              <w:autoSpaceDE w:val="0"/>
              <w:autoSpaceDN w:val="0"/>
              <w:adjustRightInd w:val="0"/>
              <w:spacing w:line="256" w:lineRule="auto"/>
              <w:jc w:val="center"/>
              <w:rPr>
                <w:b/>
                <w:bCs/>
                <w:sz w:val="36"/>
                <w:szCs w:val="36"/>
                <w:lang w:eastAsia="en-US"/>
              </w:rPr>
            </w:pPr>
            <w:r>
              <w:rPr>
                <w:b/>
                <w:bCs/>
                <w:sz w:val="36"/>
                <w:szCs w:val="36"/>
                <w:lang w:eastAsia="en-US"/>
              </w:rPr>
              <w:t>Všeobecné záväzné nariadenie</w:t>
            </w:r>
          </w:p>
          <w:p w:rsidR="00147E06" w:rsidRDefault="00147E06">
            <w:pPr>
              <w:spacing w:line="256" w:lineRule="auto"/>
              <w:rPr>
                <w:lang w:eastAsia="en-US"/>
              </w:rPr>
            </w:pPr>
          </w:p>
        </w:tc>
        <w:tc>
          <w:tcPr>
            <w:tcW w:w="20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47E06" w:rsidRDefault="00147E06">
            <w:pPr>
              <w:spacing w:before="120" w:line="256" w:lineRule="auto"/>
              <w:rPr>
                <w:lang w:eastAsia="en-US"/>
              </w:rPr>
            </w:pPr>
            <w:r>
              <w:rPr>
                <w:lang w:eastAsia="en-US"/>
              </w:rPr>
              <w:t>Číslo:</w:t>
            </w:r>
          </w:p>
          <w:p w:rsidR="00147E06" w:rsidRDefault="00147E06">
            <w:pPr>
              <w:spacing w:line="256" w:lineRule="auto"/>
              <w:jc w:val="center"/>
              <w:rPr>
                <w:b/>
                <w:sz w:val="36"/>
                <w:szCs w:val="36"/>
                <w:lang w:eastAsia="en-US"/>
              </w:rPr>
            </w:pPr>
            <w:r>
              <w:rPr>
                <w:b/>
                <w:sz w:val="36"/>
                <w:szCs w:val="36"/>
                <w:lang w:eastAsia="en-US"/>
              </w:rPr>
              <w:t>1/2019</w:t>
            </w:r>
          </w:p>
        </w:tc>
      </w:tr>
      <w:tr w:rsidR="00147E06" w:rsidTr="00147E06">
        <w:trPr>
          <w:trHeight w:val="1100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47E06" w:rsidRDefault="00147E06">
            <w:pPr>
              <w:spacing w:line="256" w:lineRule="auto"/>
              <w:rPr>
                <w:lang w:eastAsia="en-US"/>
              </w:rPr>
            </w:pPr>
          </w:p>
        </w:tc>
        <w:tc>
          <w:tcPr>
            <w:tcW w:w="51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47E06" w:rsidRDefault="00147E06">
            <w:pPr>
              <w:autoSpaceDE w:val="0"/>
              <w:autoSpaceDN w:val="0"/>
              <w:adjustRightInd w:val="0"/>
              <w:spacing w:line="256" w:lineRule="auto"/>
              <w:jc w:val="center"/>
              <w:rPr>
                <w:b/>
                <w:bCs/>
                <w:sz w:val="40"/>
                <w:szCs w:val="40"/>
                <w:lang w:eastAsia="en-US"/>
              </w:rPr>
            </w:pPr>
          </w:p>
          <w:p w:rsidR="00147E06" w:rsidRDefault="00147E06">
            <w:pPr>
              <w:autoSpaceDE w:val="0"/>
              <w:autoSpaceDN w:val="0"/>
              <w:adjustRightInd w:val="0"/>
              <w:spacing w:line="256" w:lineRule="auto"/>
              <w:jc w:val="center"/>
              <w:rPr>
                <w:b/>
                <w:bCs/>
                <w:sz w:val="40"/>
                <w:szCs w:val="40"/>
                <w:lang w:eastAsia="en-US"/>
              </w:rPr>
            </w:pPr>
            <w:r>
              <w:rPr>
                <w:b/>
                <w:bCs/>
                <w:sz w:val="40"/>
                <w:szCs w:val="40"/>
                <w:lang w:eastAsia="en-US"/>
              </w:rPr>
              <w:t>OBEC ULOŽA</w:t>
            </w:r>
          </w:p>
        </w:tc>
        <w:tc>
          <w:tcPr>
            <w:tcW w:w="20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47E06" w:rsidRDefault="00147E06">
            <w:pPr>
              <w:spacing w:line="256" w:lineRule="auto"/>
              <w:rPr>
                <w:lang w:eastAsia="en-US"/>
              </w:rPr>
            </w:pPr>
          </w:p>
          <w:p w:rsidR="00147E06" w:rsidRDefault="00147E06">
            <w:pPr>
              <w:spacing w:line="25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Výtlačok číslo: 1</w:t>
            </w:r>
          </w:p>
        </w:tc>
      </w:tr>
      <w:tr w:rsidR="00147E06" w:rsidTr="00147E06">
        <w:tc>
          <w:tcPr>
            <w:tcW w:w="719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47E06" w:rsidRDefault="00147E06" w:rsidP="006721D4">
            <w:pPr>
              <w:spacing w:before="120" w:after="120" w:line="256" w:lineRule="auto"/>
              <w:rPr>
                <w:sz w:val="22"/>
                <w:szCs w:val="22"/>
                <w:lang w:eastAsia="en-US"/>
              </w:rPr>
            </w:pPr>
            <w:r>
              <w:rPr>
                <w:sz w:val="22"/>
                <w:szCs w:val="22"/>
                <w:lang w:eastAsia="en-US"/>
              </w:rPr>
              <w:t xml:space="preserve"> Návrh Dodatku č. </w:t>
            </w:r>
            <w:r w:rsidR="006721D4">
              <w:rPr>
                <w:sz w:val="22"/>
                <w:szCs w:val="22"/>
                <w:lang w:eastAsia="en-US"/>
              </w:rPr>
              <w:t>2</w:t>
            </w:r>
            <w:r>
              <w:rPr>
                <w:sz w:val="22"/>
                <w:szCs w:val="22"/>
                <w:lang w:eastAsia="en-US"/>
              </w:rPr>
              <w:t>k VZN zverejnený na úradnej tabuli v obci Uloža dňa:</w:t>
            </w:r>
          </w:p>
        </w:tc>
        <w:tc>
          <w:tcPr>
            <w:tcW w:w="20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47E06" w:rsidRDefault="00147E06" w:rsidP="00147E06">
            <w:pPr>
              <w:spacing w:before="120" w:after="120" w:line="25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28.11.2022</w:t>
            </w:r>
          </w:p>
        </w:tc>
      </w:tr>
      <w:tr w:rsidR="00147E06" w:rsidTr="00147E06">
        <w:trPr>
          <w:trHeight w:val="454"/>
        </w:trPr>
        <w:tc>
          <w:tcPr>
            <w:tcW w:w="719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47E06" w:rsidRDefault="00147E06" w:rsidP="006721D4">
            <w:pPr>
              <w:spacing w:before="120" w:after="120" w:line="256" w:lineRule="auto"/>
              <w:rPr>
                <w:sz w:val="22"/>
                <w:szCs w:val="22"/>
                <w:lang w:eastAsia="en-US"/>
              </w:rPr>
            </w:pPr>
            <w:r>
              <w:rPr>
                <w:sz w:val="22"/>
                <w:szCs w:val="22"/>
                <w:lang w:eastAsia="en-US"/>
              </w:rPr>
              <w:t xml:space="preserve">Návrh Dodatku č. </w:t>
            </w:r>
            <w:r w:rsidR="006721D4">
              <w:rPr>
                <w:sz w:val="22"/>
                <w:szCs w:val="22"/>
                <w:lang w:eastAsia="en-US"/>
              </w:rPr>
              <w:t>2</w:t>
            </w:r>
            <w:r>
              <w:rPr>
                <w:sz w:val="22"/>
                <w:szCs w:val="22"/>
                <w:lang w:eastAsia="en-US"/>
              </w:rPr>
              <w:t xml:space="preserve"> k  VZN zverejnený na internetovej stránke obce dňa:</w:t>
            </w:r>
          </w:p>
        </w:tc>
        <w:tc>
          <w:tcPr>
            <w:tcW w:w="20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47E06" w:rsidRDefault="00147E06" w:rsidP="00147E06">
            <w:pPr>
              <w:spacing w:line="25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28.11.2022</w:t>
            </w:r>
          </w:p>
        </w:tc>
      </w:tr>
      <w:tr w:rsidR="00147E06" w:rsidTr="00147E06">
        <w:trPr>
          <w:trHeight w:val="454"/>
        </w:trPr>
        <w:tc>
          <w:tcPr>
            <w:tcW w:w="719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47E06" w:rsidRDefault="00147E06" w:rsidP="006721D4">
            <w:pPr>
              <w:spacing w:before="120" w:after="120" w:line="256" w:lineRule="auto"/>
              <w:rPr>
                <w:sz w:val="22"/>
                <w:szCs w:val="22"/>
                <w:lang w:eastAsia="en-US"/>
              </w:rPr>
            </w:pPr>
            <w:r>
              <w:rPr>
                <w:sz w:val="22"/>
                <w:szCs w:val="22"/>
                <w:lang w:eastAsia="en-US"/>
              </w:rPr>
              <w:t xml:space="preserve"> Dodatok č. </w:t>
            </w:r>
            <w:r w:rsidR="006721D4">
              <w:rPr>
                <w:sz w:val="22"/>
                <w:szCs w:val="22"/>
                <w:lang w:eastAsia="en-US"/>
              </w:rPr>
              <w:t>2</w:t>
            </w:r>
            <w:r>
              <w:rPr>
                <w:sz w:val="22"/>
                <w:szCs w:val="22"/>
                <w:lang w:eastAsia="en-US"/>
              </w:rPr>
              <w:t xml:space="preserve"> k  VZN schválené  na zasadnutí Obecného zastupiteľstva dňa:   </w:t>
            </w:r>
          </w:p>
        </w:tc>
        <w:tc>
          <w:tcPr>
            <w:tcW w:w="20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47E06" w:rsidRDefault="00147E06">
            <w:pPr>
              <w:spacing w:line="25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 xml:space="preserve">  </w:t>
            </w:r>
          </w:p>
        </w:tc>
      </w:tr>
      <w:tr w:rsidR="00147E06" w:rsidTr="00147E06">
        <w:tc>
          <w:tcPr>
            <w:tcW w:w="719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47E06" w:rsidRDefault="00147E06">
            <w:pPr>
              <w:spacing w:before="120" w:after="120" w:line="256" w:lineRule="auto"/>
              <w:rPr>
                <w:sz w:val="22"/>
                <w:szCs w:val="22"/>
                <w:lang w:eastAsia="en-US"/>
              </w:rPr>
            </w:pPr>
            <w:r>
              <w:rPr>
                <w:sz w:val="22"/>
                <w:szCs w:val="22"/>
                <w:lang w:eastAsia="en-US"/>
              </w:rPr>
              <w:t xml:space="preserve"> Číslo uznesenia:</w:t>
            </w:r>
          </w:p>
        </w:tc>
        <w:tc>
          <w:tcPr>
            <w:tcW w:w="20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47E06" w:rsidRDefault="00147E06">
            <w:pPr>
              <w:rPr>
                <w:sz w:val="22"/>
                <w:szCs w:val="22"/>
                <w:lang w:eastAsia="en-US"/>
              </w:rPr>
            </w:pPr>
          </w:p>
        </w:tc>
      </w:tr>
      <w:tr w:rsidR="00147E06" w:rsidTr="00147E06">
        <w:tc>
          <w:tcPr>
            <w:tcW w:w="719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47E06" w:rsidRDefault="00147E06" w:rsidP="006721D4">
            <w:pPr>
              <w:spacing w:before="120" w:after="120" w:line="256" w:lineRule="auto"/>
              <w:rPr>
                <w:sz w:val="22"/>
                <w:szCs w:val="22"/>
                <w:lang w:eastAsia="en-US"/>
              </w:rPr>
            </w:pPr>
            <w:r>
              <w:rPr>
                <w:sz w:val="22"/>
                <w:szCs w:val="22"/>
                <w:lang w:eastAsia="en-US"/>
              </w:rPr>
              <w:t xml:space="preserve"> Schválený Dodatok č. </w:t>
            </w:r>
            <w:r w:rsidR="006721D4">
              <w:rPr>
                <w:sz w:val="22"/>
                <w:szCs w:val="22"/>
                <w:lang w:eastAsia="en-US"/>
              </w:rPr>
              <w:t>2</w:t>
            </w:r>
            <w:r>
              <w:rPr>
                <w:sz w:val="22"/>
                <w:szCs w:val="22"/>
                <w:lang w:eastAsia="en-US"/>
              </w:rPr>
              <w:t xml:space="preserve"> k  VZN zverejnený na úradnej tabuli dňa:</w:t>
            </w:r>
          </w:p>
        </w:tc>
        <w:tc>
          <w:tcPr>
            <w:tcW w:w="20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47E06" w:rsidRDefault="00147E06">
            <w:pPr>
              <w:rPr>
                <w:sz w:val="22"/>
                <w:szCs w:val="22"/>
                <w:lang w:eastAsia="en-US"/>
              </w:rPr>
            </w:pPr>
          </w:p>
        </w:tc>
      </w:tr>
      <w:tr w:rsidR="00147E06" w:rsidTr="00147E06">
        <w:tc>
          <w:tcPr>
            <w:tcW w:w="719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47E06" w:rsidRDefault="00147E06" w:rsidP="006721D4">
            <w:pPr>
              <w:spacing w:before="120" w:after="120" w:line="256" w:lineRule="auto"/>
              <w:rPr>
                <w:sz w:val="22"/>
                <w:szCs w:val="22"/>
                <w:lang w:eastAsia="en-US"/>
              </w:rPr>
            </w:pPr>
            <w:r>
              <w:rPr>
                <w:sz w:val="22"/>
                <w:szCs w:val="22"/>
                <w:lang w:eastAsia="en-US"/>
              </w:rPr>
              <w:t xml:space="preserve"> Schválený Dodatok č.</w:t>
            </w:r>
            <w:r w:rsidR="006721D4">
              <w:rPr>
                <w:sz w:val="22"/>
                <w:szCs w:val="22"/>
                <w:lang w:eastAsia="en-US"/>
              </w:rPr>
              <w:t>2</w:t>
            </w:r>
            <w:r>
              <w:rPr>
                <w:sz w:val="22"/>
                <w:szCs w:val="22"/>
                <w:lang w:eastAsia="en-US"/>
              </w:rPr>
              <w:t xml:space="preserve"> k  VZN zvesený z úradnej tabuli dňa:</w:t>
            </w:r>
          </w:p>
        </w:tc>
        <w:tc>
          <w:tcPr>
            <w:tcW w:w="20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47E06" w:rsidRDefault="00147E06">
            <w:pPr>
              <w:spacing w:line="25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 xml:space="preserve">       </w:t>
            </w:r>
          </w:p>
        </w:tc>
      </w:tr>
      <w:tr w:rsidR="00147E06" w:rsidTr="00147E06">
        <w:tc>
          <w:tcPr>
            <w:tcW w:w="719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47E06" w:rsidRDefault="00147E06" w:rsidP="006721D4">
            <w:pPr>
              <w:spacing w:before="120" w:after="120" w:line="256" w:lineRule="auto"/>
              <w:rPr>
                <w:sz w:val="22"/>
                <w:szCs w:val="22"/>
                <w:lang w:eastAsia="en-US"/>
              </w:rPr>
            </w:pPr>
            <w:r>
              <w:rPr>
                <w:sz w:val="22"/>
                <w:szCs w:val="22"/>
                <w:lang w:eastAsia="en-US"/>
              </w:rPr>
              <w:t xml:space="preserve"> Dodatok č. </w:t>
            </w:r>
            <w:r w:rsidR="006721D4">
              <w:rPr>
                <w:sz w:val="22"/>
                <w:szCs w:val="22"/>
                <w:lang w:eastAsia="en-US"/>
              </w:rPr>
              <w:t>2</w:t>
            </w:r>
            <w:r>
              <w:rPr>
                <w:sz w:val="22"/>
                <w:szCs w:val="22"/>
                <w:lang w:eastAsia="en-US"/>
              </w:rPr>
              <w:t xml:space="preserve"> k VZN nadobúda účinnosť dňom:</w:t>
            </w:r>
          </w:p>
        </w:tc>
        <w:tc>
          <w:tcPr>
            <w:tcW w:w="20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47E06" w:rsidRDefault="00147E06" w:rsidP="00147E06">
            <w:pPr>
              <w:spacing w:line="256" w:lineRule="auto"/>
              <w:jc w:val="center"/>
              <w:rPr>
                <w:b/>
                <w:lang w:eastAsia="en-US"/>
              </w:rPr>
            </w:pPr>
            <w:r>
              <w:rPr>
                <w:b/>
                <w:lang w:eastAsia="en-US"/>
              </w:rPr>
              <w:t>01.01.2023</w:t>
            </w:r>
          </w:p>
        </w:tc>
      </w:tr>
    </w:tbl>
    <w:p w:rsidR="00147E06" w:rsidRDefault="00147E06" w:rsidP="00147E06">
      <w:pPr>
        <w:jc w:val="center"/>
        <w:rPr>
          <w:b/>
        </w:rPr>
      </w:pPr>
    </w:p>
    <w:p w:rsidR="00147E06" w:rsidRDefault="00147E06" w:rsidP="00147E06">
      <w:pPr>
        <w:jc w:val="center"/>
        <w:rPr>
          <w:b/>
        </w:rPr>
      </w:pPr>
    </w:p>
    <w:p w:rsidR="00147E06" w:rsidRDefault="00147E06" w:rsidP="00147E06">
      <w:pPr>
        <w:jc w:val="both"/>
      </w:pPr>
      <w:r>
        <w:t xml:space="preserve">Obec Uloža na základe ustanovenia § 6 ods. 1 zák. SNR č. 369/1990 Zb. o obecnom zriadení v znení neskorších zmien a doplnkov a § 7 ods. 6, § 8 ods. 2, § 12 ods. 2 a 3, § 16 ods. 2, § 17 ods. 2, 3, 4 a 7, § 103 ods. 1 a 2 zákona NR SR č. 582/2004 </w:t>
      </w:r>
      <w:proofErr w:type="spellStart"/>
      <w:r>
        <w:t>Z.z</w:t>
      </w:r>
      <w:proofErr w:type="spellEnd"/>
      <w:r>
        <w:t>. o miestnych daniach a miestnom poplatku za komunálne odpady a drobné stavebné odpady v znení neskorších zmien a doplnkov vydáva pre územie obce Uloža tento</w:t>
      </w:r>
    </w:p>
    <w:p w:rsidR="00147E06" w:rsidRDefault="00147E06" w:rsidP="00147E06">
      <w:pPr>
        <w:jc w:val="both"/>
      </w:pPr>
    </w:p>
    <w:p w:rsidR="00147E06" w:rsidRDefault="00147E06" w:rsidP="00147E06">
      <w:pPr>
        <w:jc w:val="center"/>
        <w:rPr>
          <w:b/>
          <w:sz w:val="32"/>
          <w:szCs w:val="32"/>
        </w:rPr>
      </w:pPr>
      <w:r>
        <w:rPr>
          <w:b/>
          <w:sz w:val="32"/>
          <w:szCs w:val="32"/>
        </w:rPr>
        <w:t>Dodatok č. 2</w:t>
      </w:r>
    </w:p>
    <w:p w:rsidR="00147E06" w:rsidRDefault="00147E06" w:rsidP="00147E06">
      <w:pPr>
        <w:jc w:val="center"/>
        <w:rPr>
          <w:b/>
          <w:sz w:val="32"/>
          <w:szCs w:val="32"/>
        </w:rPr>
      </w:pPr>
      <w:r>
        <w:rPr>
          <w:b/>
          <w:sz w:val="32"/>
          <w:szCs w:val="32"/>
        </w:rPr>
        <w:t xml:space="preserve">k   </w:t>
      </w:r>
      <w:r>
        <w:rPr>
          <w:b/>
          <w:caps/>
          <w:sz w:val="32"/>
          <w:szCs w:val="32"/>
        </w:rPr>
        <w:t>Všeobecne záväznéMU nariadeniU</w:t>
      </w:r>
    </w:p>
    <w:p w:rsidR="00147E06" w:rsidRDefault="00147E06" w:rsidP="00147E06">
      <w:pPr>
        <w:jc w:val="center"/>
        <w:rPr>
          <w:b/>
          <w:sz w:val="32"/>
          <w:szCs w:val="32"/>
        </w:rPr>
      </w:pPr>
      <w:r>
        <w:rPr>
          <w:b/>
          <w:sz w:val="32"/>
          <w:szCs w:val="32"/>
        </w:rPr>
        <w:t>o miestnych daniach</w:t>
      </w:r>
    </w:p>
    <w:p w:rsidR="00147E06" w:rsidRDefault="00147E06" w:rsidP="00147E06">
      <w:pPr>
        <w:jc w:val="center"/>
        <w:rPr>
          <w:b/>
          <w:sz w:val="32"/>
          <w:szCs w:val="32"/>
        </w:rPr>
      </w:pPr>
      <w:r>
        <w:rPr>
          <w:b/>
          <w:sz w:val="32"/>
          <w:szCs w:val="32"/>
        </w:rPr>
        <w:t>a miestnom poplatku za komunálne odpady a drobné stavebné odpady</w:t>
      </w:r>
    </w:p>
    <w:p w:rsidR="00147E06" w:rsidRDefault="00147E06" w:rsidP="00147E06">
      <w:pPr>
        <w:jc w:val="center"/>
        <w:rPr>
          <w:b/>
          <w:sz w:val="32"/>
          <w:szCs w:val="32"/>
        </w:rPr>
      </w:pPr>
    </w:p>
    <w:p w:rsidR="00147E06" w:rsidRDefault="00147E06" w:rsidP="00147E06">
      <w:pPr>
        <w:jc w:val="center"/>
        <w:rPr>
          <w:b/>
        </w:rPr>
      </w:pPr>
    </w:p>
    <w:p w:rsidR="00147E06" w:rsidRDefault="00147E06" w:rsidP="00147E06">
      <w:pPr>
        <w:jc w:val="center"/>
        <w:rPr>
          <w:b/>
        </w:rPr>
      </w:pPr>
      <w:r>
        <w:rPr>
          <w:b/>
        </w:rPr>
        <w:t>Článok 1</w:t>
      </w:r>
    </w:p>
    <w:p w:rsidR="00147E06" w:rsidRDefault="00147E06" w:rsidP="00147E06">
      <w:pPr>
        <w:jc w:val="center"/>
        <w:rPr>
          <w:b/>
        </w:rPr>
      </w:pPr>
      <w:r>
        <w:rPr>
          <w:b/>
        </w:rPr>
        <w:t>Predmet úpravy</w:t>
      </w:r>
    </w:p>
    <w:p w:rsidR="00147E06" w:rsidRDefault="00147E06" w:rsidP="00147E06">
      <w:pPr>
        <w:jc w:val="center"/>
        <w:rPr>
          <w:b/>
        </w:rPr>
      </w:pPr>
    </w:p>
    <w:p w:rsidR="00147E06" w:rsidRDefault="00147E06" w:rsidP="00147E06">
      <w:pPr>
        <w:pStyle w:val="Bezriadkovania"/>
        <w:spacing w:line="276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VZN č. 1/2019 o miestnych daniach a miestnom poplatku za komunálne odpady a drobné stavebné odpady sa mení takto: </w:t>
      </w:r>
    </w:p>
    <w:p w:rsidR="00147E06" w:rsidRDefault="00147E06" w:rsidP="00147E06">
      <w:pPr>
        <w:autoSpaceDE w:val="0"/>
        <w:autoSpaceDN w:val="0"/>
        <w:adjustRightInd w:val="0"/>
        <w:jc w:val="both"/>
        <w:rPr>
          <w:b/>
        </w:rPr>
      </w:pPr>
    </w:p>
    <w:p w:rsidR="00214EE9" w:rsidRDefault="00214EE9" w:rsidP="00147E06">
      <w:pPr>
        <w:autoSpaceDE w:val="0"/>
        <w:autoSpaceDN w:val="0"/>
        <w:adjustRightInd w:val="0"/>
        <w:jc w:val="both"/>
      </w:pPr>
    </w:p>
    <w:p w:rsidR="00147E06" w:rsidRDefault="00147E06" w:rsidP="00147E06">
      <w:pPr>
        <w:jc w:val="center"/>
        <w:rPr>
          <w:b/>
        </w:rPr>
      </w:pPr>
      <w:r>
        <w:rPr>
          <w:b/>
        </w:rPr>
        <w:lastRenderedPageBreak/>
        <w:t>Článok 3</w:t>
      </w:r>
    </w:p>
    <w:p w:rsidR="00147E06" w:rsidRDefault="00147E06" w:rsidP="00147E06">
      <w:pPr>
        <w:autoSpaceDE w:val="0"/>
        <w:autoSpaceDN w:val="0"/>
        <w:adjustRightInd w:val="0"/>
        <w:jc w:val="both"/>
      </w:pPr>
    </w:p>
    <w:p w:rsidR="00147E06" w:rsidRDefault="00147E06" w:rsidP="00147E06">
      <w:pPr>
        <w:autoSpaceDE w:val="0"/>
        <w:autoSpaceDN w:val="0"/>
        <w:adjustRightInd w:val="0"/>
        <w:jc w:val="both"/>
        <w:rPr>
          <w:b/>
        </w:rPr>
      </w:pPr>
      <w:r>
        <w:t>V III. časti</w:t>
      </w:r>
      <w:r>
        <w:rPr>
          <w:i/>
        </w:rPr>
        <w:t xml:space="preserve">  - Miestny poplatok za komunálne odpady a drobné stavebné odpady na území obce Uloža  sa v článku 19 </w:t>
      </w:r>
      <w:r>
        <w:rPr>
          <w:b/>
          <w:i/>
        </w:rPr>
        <w:t>Sadzba poplatku</w:t>
      </w:r>
    </w:p>
    <w:p w:rsidR="00147E06" w:rsidRDefault="00147E06" w:rsidP="00147E06">
      <w:pPr>
        <w:autoSpaceDE w:val="0"/>
        <w:autoSpaceDN w:val="0"/>
        <w:adjustRightInd w:val="0"/>
        <w:rPr>
          <w:b/>
        </w:rPr>
      </w:pPr>
    </w:p>
    <w:p w:rsidR="00147E06" w:rsidRDefault="00147E06" w:rsidP="00147E06">
      <w:pPr>
        <w:autoSpaceDE w:val="0"/>
        <w:autoSpaceDN w:val="0"/>
        <w:adjustRightInd w:val="0"/>
        <w:jc w:val="both"/>
      </w:pPr>
      <w:r>
        <w:t>mení  bod 1) a bod 2), ktorý znie:</w:t>
      </w:r>
    </w:p>
    <w:p w:rsidR="00147E06" w:rsidRDefault="00147E06" w:rsidP="00147E06">
      <w:pPr>
        <w:autoSpaceDE w:val="0"/>
        <w:autoSpaceDN w:val="0"/>
        <w:adjustRightInd w:val="0"/>
        <w:jc w:val="both"/>
      </w:pPr>
    </w:p>
    <w:p w:rsidR="00147E06" w:rsidRDefault="00147E06" w:rsidP="00147E06">
      <w:pPr>
        <w:pStyle w:val="Odsekzoznamu"/>
        <w:numPr>
          <w:ilvl w:val="0"/>
          <w:numId w:val="1"/>
        </w:numPr>
        <w:spacing w:line="276" w:lineRule="auto"/>
        <w:jc w:val="both"/>
        <w:rPr>
          <w:b/>
        </w:rPr>
      </w:pPr>
      <w:r>
        <w:t>Správca dane stanovuje pre poplatníkov, ktorí majú na území obce trvalý pobyt alebo prechodný pobyt alebo užívajú byt alebo nehnuteľnosť nasledovne:</w:t>
      </w:r>
    </w:p>
    <w:p w:rsidR="00147E06" w:rsidRDefault="00147E06" w:rsidP="00147E06">
      <w:pPr>
        <w:pStyle w:val="Odsekzoznamu"/>
        <w:spacing w:line="276" w:lineRule="auto"/>
        <w:ind w:left="0"/>
        <w:jc w:val="both"/>
        <w:rPr>
          <w:i/>
        </w:rPr>
      </w:pPr>
      <w:r>
        <w:rPr>
          <w:b/>
        </w:rPr>
        <w:t xml:space="preserve">              </w:t>
      </w:r>
      <w:r>
        <w:rPr>
          <w:i/>
        </w:rPr>
        <w:t>Sadzba poplatku            počet kalendárnych dní           poplatok za 1 osobu/rok</w:t>
      </w:r>
    </w:p>
    <w:p w:rsidR="00147E06" w:rsidRDefault="00147E06" w:rsidP="00147E06">
      <w:pPr>
        <w:pStyle w:val="Odsekzoznamu"/>
        <w:spacing w:line="276" w:lineRule="auto"/>
        <w:ind w:left="0"/>
        <w:jc w:val="both"/>
      </w:pPr>
      <w:r>
        <w:t xml:space="preserve">                     </w:t>
      </w:r>
      <w:r>
        <w:rPr>
          <w:b/>
        </w:rPr>
        <w:t>0,0603</w:t>
      </w:r>
      <w:r>
        <w:t xml:space="preserve">             x                    365                                        </w:t>
      </w:r>
      <w:r>
        <w:rPr>
          <w:b/>
        </w:rPr>
        <w:t>22,00 Eur</w:t>
      </w:r>
    </w:p>
    <w:p w:rsidR="00147E06" w:rsidRDefault="00147E06" w:rsidP="00147E06">
      <w:pPr>
        <w:spacing w:line="276" w:lineRule="auto"/>
        <w:jc w:val="both"/>
        <w:rPr>
          <w:b/>
        </w:rPr>
      </w:pPr>
    </w:p>
    <w:p w:rsidR="00147E06" w:rsidRDefault="00147E06" w:rsidP="00147E06">
      <w:pPr>
        <w:pStyle w:val="Odsekzoznamu"/>
        <w:numPr>
          <w:ilvl w:val="0"/>
          <w:numId w:val="1"/>
        </w:numPr>
        <w:spacing w:line="276" w:lineRule="auto"/>
        <w:jc w:val="both"/>
      </w:pPr>
      <w:r>
        <w:t>Obec Uloža určuje objemy zberných nádob v litroch, frekvencie odvozov odpadu a sadzby poplatku pre poplatníkov zapojených do množstvového zberu nasledovne:</w:t>
      </w:r>
    </w:p>
    <w:p w:rsidR="00147E06" w:rsidRDefault="00147E06" w:rsidP="00147E06">
      <w:pPr>
        <w:spacing w:line="276" w:lineRule="auto"/>
        <w:jc w:val="both"/>
      </w:pPr>
    </w:p>
    <w:p w:rsidR="00147E06" w:rsidRDefault="00147E06" w:rsidP="00147E06">
      <w:pPr>
        <w:jc w:val="both"/>
      </w:pPr>
    </w:p>
    <w:tbl>
      <w:tblPr>
        <w:tblW w:w="0" w:type="auto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2278"/>
        <w:gridCol w:w="2267"/>
        <w:gridCol w:w="2259"/>
        <w:gridCol w:w="2258"/>
      </w:tblGrid>
      <w:tr w:rsidR="00214EE9" w:rsidTr="00147E06">
        <w:tc>
          <w:tcPr>
            <w:tcW w:w="23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47E06" w:rsidRDefault="00147E06">
            <w:pPr>
              <w:spacing w:line="256" w:lineRule="auto"/>
              <w:jc w:val="both"/>
              <w:rPr>
                <w:b/>
                <w:lang w:eastAsia="en-US"/>
              </w:rPr>
            </w:pPr>
            <w:r>
              <w:rPr>
                <w:b/>
                <w:lang w:eastAsia="en-US"/>
              </w:rPr>
              <w:t>Typ nádoby</w:t>
            </w:r>
          </w:p>
        </w:tc>
        <w:tc>
          <w:tcPr>
            <w:tcW w:w="23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47E06" w:rsidRDefault="00147E06">
            <w:pPr>
              <w:spacing w:line="256" w:lineRule="auto"/>
              <w:jc w:val="center"/>
              <w:rPr>
                <w:b/>
                <w:lang w:eastAsia="en-US"/>
              </w:rPr>
            </w:pPr>
            <w:r>
              <w:rPr>
                <w:b/>
                <w:lang w:eastAsia="en-US"/>
              </w:rPr>
              <w:t>Frekvencia vývozu</w:t>
            </w:r>
          </w:p>
        </w:tc>
        <w:tc>
          <w:tcPr>
            <w:tcW w:w="23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47E06" w:rsidRDefault="00147E06">
            <w:pPr>
              <w:spacing w:line="256" w:lineRule="auto"/>
              <w:jc w:val="center"/>
              <w:rPr>
                <w:b/>
                <w:lang w:eastAsia="en-US"/>
              </w:rPr>
            </w:pPr>
            <w:r>
              <w:rPr>
                <w:b/>
                <w:lang w:eastAsia="en-US"/>
              </w:rPr>
              <w:t>Sadzba poplatku</w:t>
            </w:r>
          </w:p>
          <w:p w:rsidR="00147E06" w:rsidRDefault="00147E06">
            <w:pPr>
              <w:spacing w:line="256" w:lineRule="auto"/>
              <w:jc w:val="center"/>
              <w:rPr>
                <w:b/>
                <w:lang w:eastAsia="en-US"/>
              </w:rPr>
            </w:pPr>
            <w:r>
              <w:rPr>
                <w:b/>
                <w:lang w:eastAsia="en-US"/>
              </w:rPr>
              <w:t>€/liter</w:t>
            </w:r>
          </w:p>
        </w:tc>
        <w:tc>
          <w:tcPr>
            <w:tcW w:w="23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47E06" w:rsidRDefault="00147E06">
            <w:pPr>
              <w:spacing w:line="256" w:lineRule="auto"/>
              <w:jc w:val="center"/>
              <w:rPr>
                <w:b/>
                <w:lang w:eastAsia="en-US"/>
              </w:rPr>
            </w:pPr>
            <w:r>
              <w:rPr>
                <w:b/>
                <w:lang w:eastAsia="en-US"/>
              </w:rPr>
              <w:t>Ročný poplatok</w:t>
            </w:r>
          </w:p>
          <w:p w:rsidR="00147E06" w:rsidRDefault="00147E06">
            <w:pPr>
              <w:spacing w:line="256" w:lineRule="auto"/>
              <w:jc w:val="center"/>
              <w:rPr>
                <w:b/>
                <w:lang w:eastAsia="en-US"/>
              </w:rPr>
            </w:pPr>
            <w:r>
              <w:rPr>
                <w:b/>
                <w:lang w:eastAsia="en-US"/>
              </w:rPr>
              <w:t>v €</w:t>
            </w:r>
          </w:p>
        </w:tc>
      </w:tr>
      <w:tr w:rsidR="00214EE9" w:rsidTr="00147E06">
        <w:tc>
          <w:tcPr>
            <w:tcW w:w="23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47E06" w:rsidRDefault="00147E06">
            <w:pPr>
              <w:spacing w:line="256" w:lineRule="auto"/>
              <w:jc w:val="both"/>
              <w:rPr>
                <w:lang w:eastAsia="en-US"/>
              </w:rPr>
            </w:pPr>
            <w:r>
              <w:rPr>
                <w:lang w:eastAsia="en-US"/>
              </w:rPr>
              <w:t xml:space="preserve">KUKA </w:t>
            </w:r>
            <w:smartTag w:uri="urn:schemas-microsoft-com:office:smarttags" w:element="metricconverter">
              <w:smartTagPr>
                <w:attr w:name="ProductID" w:val="110 l"/>
              </w:smartTagPr>
              <w:r>
                <w:rPr>
                  <w:lang w:eastAsia="en-US"/>
                </w:rPr>
                <w:t>110 l</w:t>
              </w:r>
            </w:smartTag>
          </w:p>
        </w:tc>
        <w:tc>
          <w:tcPr>
            <w:tcW w:w="23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47E06" w:rsidRDefault="00147E06">
            <w:pPr>
              <w:spacing w:line="256" w:lineRule="auto"/>
              <w:jc w:val="both"/>
              <w:rPr>
                <w:lang w:eastAsia="en-US"/>
              </w:rPr>
            </w:pPr>
            <w:r>
              <w:rPr>
                <w:lang w:eastAsia="en-US"/>
              </w:rPr>
              <w:t>1 x za 2 týždne</w:t>
            </w:r>
          </w:p>
        </w:tc>
        <w:tc>
          <w:tcPr>
            <w:tcW w:w="23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47E06" w:rsidRDefault="00214EE9" w:rsidP="00214EE9">
            <w:pPr>
              <w:spacing w:line="25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0,0283</w:t>
            </w:r>
          </w:p>
        </w:tc>
        <w:tc>
          <w:tcPr>
            <w:tcW w:w="23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47E06" w:rsidRDefault="00214EE9" w:rsidP="00214EE9">
            <w:pPr>
              <w:spacing w:line="25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80,94</w:t>
            </w:r>
          </w:p>
        </w:tc>
      </w:tr>
      <w:tr w:rsidR="00214EE9" w:rsidTr="00147E06">
        <w:tc>
          <w:tcPr>
            <w:tcW w:w="23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47E06" w:rsidRDefault="00147E06">
            <w:pPr>
              <w:spacing w:line="256" w:lineRule="auto"/>
              <w:jc w:val="both"/>
              <w:rPr>
                <w:lang w:eastAsia="en-US"/>
              </w:rPr>
            </w:pPr>
            <w:r>
              <w:rPr>
                <w:lang w:eastAsia="en-US"/>
              </w:rPr>
              <w:t xml:space="preserve">KUKA </w:t>
            </w:r>
            <w:smartTag w:uri="urn:schemas-microsoft-com:office:smarttags" w:element="metricconverter">
              <w:smartTagPr>
                <w:attr w:name="ProductID" w:val="120 l"/>
              </w:smartTagPr>
              <w:r>
                <w:rPr>
                  <w:lang w:eastAsia="en-US"/>
                </w:rPr>
                <w:t>120 l</w:t>
              </w:r>
            </w:smartTag>
          </w:p>
        </w:tc>
        <w:tc>
          <w:tcPr>
            <w:tcW w:w="23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47E06" w:rsidRDefault="00147E06">
            <w:pPr>
              <w:spacing w:line="256" w:lineRule="auto"/>
              <w:jc w:val="both"/>
              <w:rPr>
                <w:lang w:eastAsia="en-US"/>
              </w:rPr>
            </w:pPr>
            <w:r>
              <w:rPr>
                <w:lang w:eastAsia="en-US"/>
              </w:rPr>
              <w:t>1 x za 2 týždne</w:t>
            </w:r>
          </w:p>
        </w:tc>
        <w:tc>
          <w:tcPr>
            <w:tcW w:w="23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47E06" w:rsidRDefault="00214EE9" w:rsidP="00214EE9">
            <w:pPr>
              <w:spacing w:line="25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0,0283</w:t>
            </w:r>
          </w:p>
        </w:tc>
        <w:tc>
          <w:tcPr>
            <w:tcW w:w="23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47E06" w:rsidRDefault="00214EE9" w:rsidP="00214EE9">
            <w:pPr>
              <w:spacing w:line="25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88,30</w:t>
            </w:r>
          </w:p>
        </w:tc>
      </w:tr>
      <w:tr w:rsidR="00214EE9" w:rsidTr="00147E06">
        <w:tc>
          <w:tcPr>
            <w:tcW w:w="23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47E06" w:rsidRDefault="00147E06">
            <w:pPr>
              <w:spacing w:line="256" w:lineRule="auto"/>
              <w:jc w:val="both"/>
              <w:rPr>
                <w:lang w:eastAsia="en-US"/>
              </w:rPr>
            </w:pPr>
            <w:r>
              <w:rPr>
                <w:lang w:eastAsia="en-US"/>
              </w:rPr>
              <w:t>KONTAJNER 1100 l</w:t>
            </w:r>
          </w:p>
        </w:tc>
        <w:tc>
          <w:tcPr>
            <w:tcW w:w="23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47E06" w:rsidRDefault="00147E06">
            <w:pPr>
              <w:spacing w:line="256" w:lineRule="auto"/>
              <w:jc w:val="both"/>
              <w:rPr>
                <w:lang w:eastAsia="en-US"/>
              </w:rPr>
            </w:pPr>
            <w:r>
              <w:rPr>
                <w:lang w:eastAsia="en-US"/>
              </w:rPr>
              <w:t>1 x za 2 týždne</w:t>
            </w:r>
          </w:p>
        </w:tc>
        <w:tc>
          <w:tcPr>
            <w:tcW w:w="23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47E06" w:rsidRDefault="00214EE9" w:rsidP="00214EE9">
            <w:pPr>
              <w:spacing w:line="25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0,0283</w:t>
            </w:r>
          </w:p>
        </w:tc>
        <w:tc>
          <w:tcPr>
            <w:tcW w:w="23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47E06" w:rsidRDefault="00214EE9" w:rsidP="00214EE9">
            <w:pPr>
              <w:spacing w:line="25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809,38</w:t>
            </w:r>
          </w:p>
        </w:tc>
      </w:tr>
    </w:tbl>
    <w:p w:rsidR="00147E06" w:rsidRDefault="00147E06" w:rsidP="00147E06">
      <w:pPr>
        <w:jc w:val="both"/>
      </w:pPr>
    </w:p>
    <w:p w:rsidR="00147E06" w:rsidRDefault="00147E06" w:rsidP="00147E06">
      <w:pPr>
        <w:jc w:val="both"/>
      </w:pPr>
    </w:p>
    <w:p w:rsidR="00147E06" w:rsidRDefault="00147E06" w:rsidP="00147E06">
      <w:pPr>
        <w:spacing w:line="276" w:lineRule="auto"/>
        <w:jc w:val="both"/>
      </w:pPr>
      <w:r>
        <w:t xml:space="preserve">Zberná nádoba KUKA </w:t>
      </w:r>
      <w:smartTag w:uri="urn:schemas-microsoft-com:office:smarttags" w:element="metricconverter">
        <w:smartTagPr>
          <w:attr w:name="ProductID" w:val="110 l"/>
        </w:smartTagPr>
        <w:r>
          <w:t>110 l</w:t>
        </w:r>
      </w:smartTag>
      <w:r>
        <w:t xml:space="preserve"> je kovová alebo plastová nádoba o objeme </w:t>
      </w:r>
      <w:smartTag w:uri="urn:schemas-microsoft-com:office:smarttags" w:element="metricconverter">
        <w:smartTagPr>
          <w:attr w:name="ProductID" w:val="110 litrov"/>
        </w:smartTagPr>
        <w:r>
          <w:t>110 litrov</w:t>
        </w:r>
      </w:smartTag>
      <w:r>
        <w:t xml:space="preserve"> a KUKA </w:t>
      </w:r>
      <w:smartTag w:uri="urn:schemas-microsoft-com:office:smarttags" w:element="metricconverter">
        <w:smartTagPr>
          <w:attr w:name="ProductID" w:val="120 l"/>
        </w:smartTagPr>
        <w:r>
          <w:t>120 l</w:t>
        </w:r>
      </w:smartTag>
      <w:r>
        <w:t xml:space="preserve"> je plastová nádoba o objeme </w:t>
      </w:r>
      <w:smartTag w:uri="urn:schemas-microsoft-com:office:smarttags" w:element="metricconverter">
        <w:smartTagPr>
          <w:attr w:name="ProductID" w:val="120 litrov"/>
        </w:smartTagPr>
        <w:r>
          <w:t>120 litrov</w:t>
        </w:r>
      </w:smartTag>
      <w:r>
        <w:t>, zberný kontajner 1100 l je kovová alebo plastová nádoba o objeme 1100 litrov</w:t>
      </w:r>
    </w:p>
    <w:p w:rsidR="00147E06" w:rsidRDefault="00147E06" w:rsidP="00147E06">
      <w:pPr>
        <w:pStyle w:val="Bezriadkovania"/>
        <w:spacing w:line="276" w:lineRule="auto"/>
        <w:jc w:val="both"/>
        <w:rPr>
          <w:rFonts w:ascii="Times New Roman" w:hAnsi="Times New Roman"/>
          <w:bCs/>
          <w:sz w:val="24"/>
          <w:szCs w:val="24"/>
        </w:rPr>
      </w:pPr>
    </w:p>
    <w:p w:rsidR="00214EE9" w:rsidRDefault="00214EE9" w:rsidP="00147E06">
      <w:pPr>
        <w:pStyle w:val="Bezriadkovania"/>
        <w:spacing w:line="276" w:lineRule="auto"/>
        <w:jc w:val="both"/>
        <w:rPr>
          <w:rFonts w:ascii="Times New Roman" w:hAnsi="Times New Roman"/>
          <w:bCs/>
          <w:sz w:val="24"/>
          <w:szCs w:val="24"/>
        </w:rPr>
      </w:pPr>
    </w:p>
    <w:p w:rsidR="00147E06" w:rsidRDefault="00147E06" w:rsidP="00147E06">
      <w:pPr>
        <w:autoSpaceDE w:val="0"/>
        <w:autoSpaceDN w:val="0"/>
        <w:adjustRightInd w:val="0"/>
        <w:jc w:val="center"/>
        <w:rPr>
          <w:b/>
          <w:bCs/>
        </w:rPr>
      </w:pPr>
      <w:r>
        <w:rPr>
          <w:b/>
          <w:bCs/>
        </w:rPr>
        <w:t>Článok 4</w:t>
      </w:r>
    </w:p>
    <w:p w:rsidR="00147E06" w:rsidRDefault="00147E06" w:rsidP="00147E06">
      <w:pPr>
        <w:autoSpaceDE w:val="0"/>
        <w:autoSpaceDN w:val="0"/>
        <w:adjustRightInd w:val="0"/>
        <w:jc w:val="center"/>
        <w:rPr>
          <w:b/>
          <w:bCs/>
        </w:rPr>
      </w:pPr>
      <w:r>
        <w:rPr>
          <w:b/>
          <w:bCs/>
        </w:rPr>
        <w:t>Prechodné a záverečné ustanovenia</w:t>
      </w:r>
    </w:p>
    <w:p w:rsidR="00147E06" w:rsidRDefault="00147E06" w:rsidP="00147E06">
      <w:pPr>
        <w:autoSpaceDE w:val="0"/>
        <w:autoSpaceDN w:val="0"/>
        <w:adjustRightInd w:val="0"/>
        <w:jc w:val="center"/>
        <w:rPr>
          <w:b/>
          <w:bCs/>
        </w:rPr>
      </w:pPr>
    </w:p>
    <w:p w:rsidR="00147E06" w:rsidRDefault="00147E06" w:rsidP="00147E06">
      <w:pPr>
        <w:numPr>
          <w:ilvl w:val="0"/>
          <w:numId w:val="2"/>
        </w:numPr>
        <w:autoSpaceDE w:val="0"/>
        <w:autoSpaceDN w:val="0"/>
        <w:adjustRightInd w:val="0"/>
        <w:spacing w:line="276" w:lineRule="auto"/>
        <w:jc w:val="both"/>
        <w:rPr>
          <w:bCs/>
        </w:rPr>
      </w:pPr>
      <w:r>
        <w:rPr>
          <w:bCs/>
        </w:rPr>
        <w:t xml:space="preserve">Návrh tohto Dodatku č. </w:t>
      </w:r>
      <w:r w:rsidR="00214EE9">
        <w:rPr>
          <w:bCs/>
        </w:rPr>
        <w:t>2</w:t>
      </w:r>
      <w:r>
        <w:rPr>
          <w:bCs/>
        </w:rPr>
        <w:t xml:space="preserve"> k VZN č. 1/2019 bol zverejnený na úradnej tabuli a na internetovej stránke </w:t>
      </w:r>
      <w:hyperlink r:id="rId6" w:history="1">
        <w:r>
          <w:rPr>
            <w:rStyle w:val="Hypertextovprepojenie"/>
            <w:bCs/>
          </w:rPr>
          <w:t>www.</w:t>
        </w:r>
        <w:r w:rsidR="00214EE9">
          <w:rPr>
            <w:rStyle w:val="Hypertextovprepojenie"/>
            <w:bCs/>
          </w:rPr>
          <w:t>obec</w:t>
        </w:r>
        <w:r>
          <w:rPr>
            <w:rStyle w:val="Hypertextovprepojenie"/>
            <w:bCs/>
          </w:rPr>
          <w:t>uloza.sk</w:t>
        </w:r>
      </w:hyperlink>
      <w:r>
        <w:rPr>
          <w:bCs/>
        </w:rPr>
        <w:t xml:space="preserve"> v lehote uvedenej v § 6 ods. 3 zákona č. 369/1990 Zb. o obecnom zriadení.</w:t>
      </w:r>
    </w:p>
    <w:p w:rsidR="00147E06" w:rsidRDefault="00147E06" w:rsidP="00147E06">
      <w:pPr>
        <w:numPr>
          <w:ilvl w:val="0"/>
          <w:numId w:val="2"/>
        </w:numPr>
        <w:autoSpaceDE w:val="0"/>
        <w:autoSpaceDN w:val="0"/>
        <w:adjustRightInd w:val="0"/>
        <w:spacing w:line="276" w:lineRule="auto"/>
        <w:jc w:val="both"/>
        <w:rPr>
          <w:bCs/>
        </w:rPr>
      </w:pPr>
      <w:r>
        <w:rPr>
          <w:bCs/>
        </w:rPr>
        <w:t xml:space="preserve">Tento Dodatok č. </w:t>
      </w:r>
      <w:r w:rsidR="00214EE9">
        <w:rPr>
          <w:bCs/>
        </w:rPr>
        <w:t>2</w:t>
      </w:r>
      <w:r>
        <w:rPr>
          <w:bCs/>
        </w:rPr>
        <w:t xml:space="preserve"> k VZN č. 1/2019 bol schválený uznesením obecného zastupiteľstva č.   </w:t>
      </w:r>
    </w:p>
    <w:p w:rsidR="00147E06" w:rsidRDefault="00147E06" w:rsidP="00147E06">
      <w:pPr>
        <w:autoSpaceDE w:val="0"/>
        <w:autoSpaceDN w:val="0"/>
        <w:adjustRightInd w:val="0"/>
        <w:spacing w:line="276" w:lineRule="auto"/>
        <w:ind w:left="360"/>
        <w:jc w:val="both"/>
        <w:rPr>
          <w:bCs/>
        </w:rPr>
      </w:pPr>
      <w:r>
        <w:rPr>
          <w:bCs/>
        </w:rPr>
        <w:t xml:space="preserve">                   dňa                           .</w:t>
      </w:r>
    </w:p>
    <w:p w:rsidR="00147E06" w:rsidRDefault="00147E06" w:rsidP="00147E06">
      <w:pPr>
        <w:numPr>
          <w:ilvl w:val="0"/>
          <w:numId w:val="2"/>
        </w:numPr>
        <w:autoSpaceDE w:val="0"/>
        <w:autoSpaceDN w:val="0"/>
        <w:adjustRightInd w:val="0"/>
        <w:spacing w:line="276" w:lineRule="auto"/>
        <w:jc w:val="both"/>
        <w:rPr>
          <w:bCs/>
        </w:rPr>
      </w:pPr>
      <w:r>
        <w:rPr>
          <w:bCs/>
        </w:rPr>
        <w:t xml:space="preserve">Týmto Dodatkom č. </w:t>
      </w:r>
      <w:r w:rsidR="00214EE9">
        <w:rPr>
          <w:bCs/>
        </w:rPr>
        <w:t>2</w:t>
      </w:r>
      <w:r>
        <w:rPr>
          <w:bCs/>
        </w:rPr>
        <w:t xml:space="preserve"> k VZN č. 1/2019 sa ruší </w:t>
      </w:r>
      <w:r w:rsidR="00214EE9">
        <w:rPr>
          <w:bCs/>
        </w:rPr>
        <w:t> Dodatok č. 1</w:t>
      </w:r>
      <w:r w:rsidR="00EC4C27">
        <w:rPr>
          <w:bCs/>
        </w:rPr>
        <w:t xml:space="preserve"> k VZN č. 1/2019, ktorý bol</w:t>
      </w:r>
      <w:r w:rsidR="00214EE9">
        <w:rPr>
          <w:bCs/>
        </w:rPr>
        <w:t xml:space="preserve">  schválený OZ dňa 14. decembra 2021 uznesením číslo 32/2021.</w:t>
      </w:r>
    </w:p>
    <w:p w:rsidR="00147E06" w:rsidRDefault="00147E06" w:rsidP="00147E06">
      <w:pPr>
        <w:numPr>
          <w:ilvl w:val="0"/>
          <w:numId w:val="2"/>
        </w:numPr>
        <w:autoSpaceDE w:val="0"/>
        <w:autoSpaceDN w:val="0"/>
        <w:adjustRightInd w:val="0"/>
        <w:spacing w:line="276" w:lineRule="auto"/>
        <w:jc w:val="both"/>
        <w:rPr>
          <w:bCs/>
        </w:rPr>
      </w:pPr>
      <w:r>
        <w:rPr>
          <w:bCs/>
        </w:rPr>
        <w:t>Tento Dodatok č.</w:t>
      </w:r>
      <w:r w:rsidR="006721D4">
        <w:rPr>
          <w:bCs/>
        </w:rPr>
        <w:t xml:space="preserve">2  </w:t>
      </w:r>
      <w:bookmarkStart w:id="0" w:name="_GoBack"/>
      <w:bookmarkEnd w:id="0"/>
      <w:r>
        <w:rPr>
          <w:bCs/>
        </w:rPr>
        <w:t xml:space="preserve"> k VZN č. 1/2019 nadobúda účinnosť dňom </w:t>
      </w:r>
      <w:r>
        <w:rPr>
          <w:b/>
          <w:bCs/>
        </w:rPr>
        <w:t>01.01.202</w:t>
      </w:r>
      <w:r w:rsidR="00214EE9">
        <w:rPr>
          <w:b/>
          <w:bCs/>
        </w:rPr>
        <w:t>3</w:t>
      </w:r>
      <w:r>
        <w:rPr>
          <w:b/>
          <w:bCs/>
        </w:rPr>
        <w:t>.</w:t>
      </w:r>
    </w:p>
    <w:p w:rsidR="00147E06" w:rsidRDefault="00147E06" w:rsidP="00147E06">
      <w:pPr>
        <w:autoSpaceDE w:val="0"/>
        <w:autoSpaceDN w:val="0"/>
        <w:adjustRightInd w:val="0"/>
        <w:jc w:val="center"/>
        <w:rPr>
          <w:b/>
          <w:bCs/>
        </w:rPr>
      </w:pPr>
    </w:p>
    <w:p w:rsidR="00147E06" w:rsidRDefault="00147E06" w:rsidP="00147E06">
      <w:pPr>
        <w:autoSpaceDE w:val="0"/>
        <w:autoSpaceDN w:val="0"/>
        <w:adjustRightInd w:val="0"/>
        <w:ind w:left="360"/>
        <w:jc w:val="both"/>
      </w:pPr>
    </w:p>
    <w:p w:rsidR="00147E06" w:rsidRDefault="00147E06" w:rsidP="00147E06">
      <w:pPr>
        <w:autoSpaceDE w:val="0"/>
        <w:autoSpaceDN w:val="0"/>
        <w:adjustRightInd w:val="0"/>
        <w:jc w:val="both"/>
      </w:pPr>
    </w:p>
    <w:p w:rsidR="00147E06" w:rsidRDefault="00214EE9" w:rsidP="00147E06">
      <w:pPr>
        <w:autoSpaceDE w:val="0"/>
        <w:autoSpaceDN w:val="0"/>
        <w:adjustRightInd w:val="0"/>
        <w:spacing w:before="120"/>
        <w:jc w:val="both"/>
      </w:pPr>
      <w:r>
        <w:t xml:space="preserve">           </w:t>
      </w:r>
    </w:p>
    <w:p w:rsidR="00147E06" w:rsidRDefault="00147E06" w:rsidP="00147E06">
      <w:pPr>
        <w:autoSpaceDE w:val="0"/>
        <w:autoSpaceDN w:val="0"/>
        <w:adjustRightInd w:val="0"/>
        <w:spacing w:before="120"/>
        <w:jc w:val="both"/>
      </w:pPr>
      <w:r>
        <w:t xml:space="preserve">                                                                                                Pavol </w:t>
      </w:r>
      <w:proofErr w:type="spellStart"/>
      <w:r>
        <w:t>Abrahamovský</w:t>
      </w:r>
      <w:proofErr w:type="spellEnd"/>
    </w:p>
    <w:p w:rsidR="00147E06" w:rsidRDefault="00147E06" w:rsidP="00147E06">
      <w:pPr>
        <w:autoSpaceDE w:val="0"/>
        <w:autoSpaceDN w:val="0"/>
        <w:adjustRightInd w:val="0"/>
        <w:jc w:val="both"/>
      </w:pPr>
      <w:r>
        <w:t xml:space="preserve">                                                                                                       starosta obce</w:t>
      </w:r>
    </w:p>
    <w:p w:rsidR="00DD03CD" w:rsidRDefault="00DD03CD"/>
    <w:sectPr w:rsidR="00DD03CD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EE"/>
    <w:family w:val="roman"/>
    <w:pitch w:val="variable"/>
    <w:sig w:usb0="E0002EFF" w:usb1="C0007843" w:usb2="00000009" w:usb3="00000000" w:csb0="000001FF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Calibri Light">
    <w:panose1 w:val="020F0302020204030204"/>
    <w:charset w:val="EE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5E97B62"/>
    <w:multiLevelType w:val="hybridMultilevel"/>
    <w:tmpl w:val="852ECE40"/>
    <w:lvl w:ilvl="0" w:tplc="041B000F">
      <w:start w:val="1"/>
      <w:numFmt w:val="decimal"/>
      <w:lvlText w:val="%1."/>
      <w:lvlJc w:val="left"/>
      <w:pPr>
        <w:ind w:left="360" w:hanging="360"/>
      </w:pPr>
    </w:lvl>
    <w:lvl w:ilvl="1" w:tplc="041B0019">
      <w:start w:val="1"/>
      <w:numFmt w:val="lowerLetter"/>
      <w:lvlText w:val="%2."/>
      <w:lvlJc w:val="left"/>
      <w:pPr>
        <w:ind w:left="1080" w:hanging="360"/>
      </w:pPr>
    </w:lvl>
    <w:lvl w:ilvl="2" w:tplc="041B001B">
      <w:start w:val="1"/>
      <w:numFmt w:val="lowerRoman"/>
      <w:lvlText w:val="%3."/>
      <w:lvlJc w:val="right"/>
      <w:pPr>
        <w:ind w:left="1800" w:hanging="180"/>
      </w:pPr>
    </w:lvl>
    <w:lvl w:ilvl="3" w:tplc="041B000F">
      <w:start w:val="1"/>
      <w:numFmt w:val="decimal"/>
      <w:lvlText w:val="%4."/>
      <w:lvlJc w:val="left"/>
      <w:pPr>
        <w:ind w:left="2520" w:hanging="360"/>
      </w:pPr>
    </w:lvl>
    <w:lvl w:ilvl="4" w:tplc="041B0019">
      <w:start w:val="1"/>
      <w:numFmt w:val="lowerLetter"/>
      <w:lvlText w:val="%5."/>
      <w:lvlJc w:val="left"/>
      <w:pPr>
        <w:ind w:left="3240" w:hanging="360"/>
      </w:pPr>
    </w:lvl>
    <w:lvl w:ilvl="5" w:tplc="041B001B">
      <w:start w:val="1"/>
      <w:numFmt w:val="lowerRoman"/>
      <w:lvlText w:val="%6."/>
      <w:lvlJc w:val="right"/>
      <w:pPr>
        <w:ind w:left="3960" w:hanging="180"/>
      </w:pPr>
    </w:lvl>
    <w:lvl w:ilvl="6" w:tplc="041B000F">
      <w:start w:val="1"/>
      <w:numFmt w:val="decimal"/>
      <w:lvlText w:val="%7."/>
      <w:lvlJc w:val="left"/>
      <w:pPr>
        <w:ind w:left="4680" w:hanging="360"/>
      </w:pPr>
    </w:lvl>
    <w:lvl w:ilvl="7" w:tplc="041B0019">
      <w:start w:val="1"/>
      <w:numFmt w:val="lowerLetter"/>
      <w:lvlText w:val="%8."/>
      <w:lvlJc w:val="left"/>
      <w:pPr>
        <w:ind w:left="5400" w:hanging="360"/>
      </w:pPr>
    </w:lvl>
    <w:lvl w:ilvl="8" w:tplc="041B001B">
      <w:start w:val="1"/>
      <w:numFmt w:val="lowerRoman"/>
      <w:lvlText w:val="%9."/>
      <w:lvlJc w:val="right"/>
      <w:pPr>
        <w:ind w:left="6120" w:hanging="180"/>
      </w:pPr>
    </w:lvl>
  </w:abstractNum>
  <w:abstractNum w:abstractNumId="1" w15:restartNumberingAfterBreak="0">
    <w:nsid w:val="1DDF217B"/>
    <w:multiLevelType w:val="hybridMultilevel"/>
    <w:tmpl w:val="12D82DFE"/>
    <w:lvl w:ilvl="0" w:tplc="EDAA1E28">
      <w:start w:val="1"/>
      <w:numFmt w:val="decimal"/>
      <w:lvlText w:val="%1)"/>
      <w:lvlJc w:val="left"/>
      <w:pPr>
        <w:ind w:left="360" w:hanging="360"/>
      </w:pPr>
      <w:rPr>
        <w:b w:val="0"/>
      </w:rPr>
    </w:lvl>
    <w:lvl w:ilvl="1" w:tplc="041B0019">
      <w:start w:val="1"/>
      <w:numFmt w:val="lowerLetter"/>
      <w:lvlText w:val="%2."/>
      <w:lvlJc w:val="left"/>
      <w:pPr>
        <w:ind w:left="1080" w:hanging="360"/>
      </w:pPr>
    </w:lvl>
    <w:lvl w:ilvl="2" w:tplc="041B001B">
      <w:start w:val="1"/>
      <w:numFmt w:val="lowerRoman"/>
      <w:lvlText w:val="%3."/>
      <w:lvlJc w:val="right"/>
      <w:pPr>
        <w:ind w:left="1800" w:hanging="180"/>
      </w:pPr>
    </w:lvl>
    <w:lvl w:ilvl="3" w:tplc="041B000F">
      <w:start w:val="1"/>
      <w:numFmt w:val="decimal"/>
      <w:lvlText w:val="%4."/>
      <w:lvlJc w:val="left"/>
      <w:pPr>
        <w:ind w:left="2520" w:hanging="360"/>
      </w:pPr>
    </w:lvl>
    <w:lvl w:ilvl="4" w:tplc="041B0019">
      <w:start w:val="1"/>
      <w:numFmt w:val="lowerLetter"/>
      <w:lvlText w:val="%5."/>
      <w:lvlJc w:val="left"/>
      <w:pPr>
        <w:ind w:left="3240" w:hanging="360"/>
      </w:pPr>
    </w:lvl>
    <w:lvl w:ilvl="5" w:tplc="041B001B">
      <w:start w:val="1"/>
      <w:numFmt w:val="lowerRoman"/>
      <w:lvlText w:val="%6."/>
      <w:lvlJc w:val="right"/>
      <w:pPr>
        <w:ind w:left="3960" w:hanging="180"/>
      </w:pPr>
    </w:lvl>
    <w:lvl w:ilvl="6" w:tplc="041B000F">
      <w:start w:val="1"/>
      <w:numFmt w:val="decimal"/>
      <w:lvlText w:val="%7."/>
      <w:lvlJc w:val="left"/>
      <w:pPr>
        <w:ind w:left="4680" w:hanging="360"/>
      </w:pPr>
    </w:lvl>
    <w:lvl w:ilvl="7" w:tplc="041B0019">
      <w:start w:val="1"/>
      <w:numFmt w:val="lowerLetter"/>
      <w:lvlText w:val="%8."/>
      <w:lvlJc w:val="left"/>
      <w:pPr>
        <w:ind w:left="5400" w:hanging="360"/>
      </w:pPr>
    </w:lvl>
    <w:lvl w:ilvl="8" w:tplc="041B001B">
      <w:start w:val="1"/>
      <w:numFmt w:val="lowerRoman"/>
      <w:lvlText w:val="%9."/>
      <w:lvlJc w:val="right"/>
      <w:pPr>
        <w:ind w:left="6120" w:hanging="180"/>
      </w:pPr>
    </w:lvl>
  </w:abstractNum>
  <w:num w:numId="1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A3E89"/>
    <w:rsid w:val="00147E06"/>
    <w:rsid w:val="00214EE9"/>
    <w:rsid w:val="006721D4"/>
    <w:rsid w:val="00DD03CD"/>
    <w:rsid w:val="00EA3E89"/>
    <w:rsid w:val="00EC4C2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k-SK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metricconverter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B4E3FC60-5A04-470B-AEF2-DA19DA4C59D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sk-SK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lny">
    <w:name w:val="Normal"/>
    <w:qFormat/>
    <w:rsid w:val="00147E06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sk-SK"/>
    </w:rPr>
  </w:style>
  <w:style w:type="character" w:default="1" w:styleId="Predvolenpsmoodseku">
    <w:name w:val="Default Paragraph Font"/>
    <w:uiPriority w:val="1"/>
    <w:semiHidden/>
    <w:unhideWhenUsed/>
  </w:style>
  <w:style w:type="table" w:default="1" w:styleId="Normlnatabu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zoznamu">
    <w:name w:val="No List"/>
    <w:uiPriority w:val="99"/>
    <w:semiHidden/>
    <w:unhideWhenUsed/>
  </w:style>
  <w:style w:type="character" w:styleId="Hypertextovprepojenie">
    <w:name w:val="Hyperlink"/>
    <w:uiPriority w:val="99"/>
    <w:semiHidden/>
    <w:unhideWhenUsed/>
    <w:rsid w:val="00147E06"/>
    <w:rPr>
      <w:color w:val="0563C1"/>
      <w:u w:val="single"/>
    </w:rPr>
  </w:style>
  <w:style w:type="paragraph" w:styleId="Bezriadkovania">
    <w:name w:val="No Spacing"/>
    <w:uiPriority w:val="1"/>
    <w:qFormat/>
    <w:rsid w:val="00147E06"/>
    <w:pPr>
      <w:spacing w:after="0" w:line="240" w:lineRule="auto"/>
    </w:pPr>
    <w:rPr>
      <w:rFonts w:ascii="Calibri" w:eastAsia="Calibri" w:hAnsi="Calibri" w:cs="Times New Roman"/>
    </w:rPr>
  </w:style>
  <w:style w:type="paragraph" w:styleId="Odsekzoznamu">
    <w:name w:val="List Paragraph"/>
    <w:basedOn w:val="Normlny"/>
    <w:uiPriority w:val="34"/>
    <w:qFormat/>
    <w:rsid w:val="00147E06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010727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://www.uloza.ou.sk" TargetMode="Externa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ív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40</TotalTime>
  <Pages>2</Pages>
  <Words>493</Words>
  <Characters>2816</Characters>
  <Application>Microsoft Office Word</Application>
  <DocSecurity>0</DocSecurity>
  <Lines>23</Lines>
  <Paragraphs>6</Paragraphs>
  <ScaleCrop>false</ScaleCrop>
  <HeadingPairs>
    <vt:vector size="2" baseType="variant">
      <vt:variant>
        <vt:lpstr>Názov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3303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ROVDEROVÁ Katarína</dc:creator>
  <cp:keywords/>
  <dc:description/>
  <cp:lastModifiedBy>ROVDEROVÁ Katarína</cp:lastModifiedBy>
  <cp:revision>4</cp:revision>
  <dcterms:created xsi:type="dcterms:W3CDTF">2022-11-29T07:43:00Z</dcterms:created>
  <dcterms:modified xsi:type="dcterms:W3CDTF">2022-12-16T10:14:00Z</dcterms:modified>
</cp:coreProperties>
</file>